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pPr>
      <w:r>
        <w:rPr>
          <w:rFonts w:ascii="Arial" w:hAnsi="Arial" w:eastAsia="Arial"/>
          <w:color w:val="000000"/>
          <w:sz w:val="18"/>
          <w:lang w:val="fr-FR" w:eastAsia="zh-CN"/>
        </w:rPr>
        <w:t>Traduction provisoire à relire</w:t>
      </w:r>
    </w:p>
    <w:p>
      <w:pPr>
        <w:keepNext/>
        <w:widowControl/>
      </w:pPr>
      <w:r>
        <w:rPr>
          <w:rFonts w:ascii="Arial" w:hAnsi="Arial" w:eastAsia="Arial"/>
          <w:color w:val="000000"/>
          <w:sz w:val="16"/>
          <w:lang w:val="fr-FR" w:eastAsia="zh-CN"/>
        </w:rPr>
        <w:t>PROFIL PROFESSIONNEL — OPÉRATIONS CANINES INTERNATIONALES</w:t>
      </w:r>
    </w:p>
    <w:p>
      <w:pPr>
        <w:pStyle w:val="Title"/>
        <w:keepNext/>
        <w:widowControl/>
      </w:pPr>
      <w:r>
        <w:rPr>
          <w:rFonts w:ascii="Arial" w:hAnsi="Arial" w:eastAsia="Arial"/>
          <w:color w:val="000000"/>
          <w:lang w:val="fr-FR" w:eastAsia="zh-CN"/>
        </w:rPr>
        <w:t>GERARD DASHORST</w:t>
      </w:r>
    </w:p>
    <w:p>
      <w:pPr>
        <w:keepNext/>
        <w:widowControl/>
      </w:pPr>
      <w:r>
        <w:rPr>
          <w:rFonts w:ascii="Arial" w:hAnsi="Arial" w:eastAsia="Arial"/>
          <w:color w:val="000000"/>
          <w:sz w:val="22"/>
          <w:lang w:val="fr-FR" w:eastAsia="zh-CN"/>
        </w:rPr>
        <w:t>Profil de compétences pour les hauts responsables gouvernementaux et les décideurs du secteur de la sécurité</w:t>
      </w:r>
    </w:p>
    <w:p>
      <w:pPr>
        <w:widowControl/>
      </w:pPr>
      <w:r>
        <w:rPr>
          <w:rFonts w:ascii="Arial" w:hAnsi="Arial" w:eastAsia="Arial"/>
          <w:color w:val="000000"/>
          <w:lang w:val="fr-FR" w:eastAsia="zh-CN"/>
        </w:rPr>
        <w:t>FONCTION : Directeur général et spécialiste canin principal</w:t>
      </w:r>
    </w:p>
    <w:p>
      <w:pPr>
        <w:widowControl/>
      </w:pPr>
      <w:r>
        <w:rPr>
          <w:rFonts w:ascii="Arial" w:hAnsi="Arial" w:eastAsia="Arial"/>
          <w:color w:val="000000"/>
          <w:lang w:val="fr-FR" w:eastAsia="zh-CN"/>
        </w:rPr>
        <w:t>ORGANISATION : K-9 Dog Centre Nederland B.V., Pays-Bas</w:t>
      </w:r>
    </w:p>
    <w:p>
      <w:pPr>
        <w:widowControl/>
      </w:pPr>
      <w:r>
        <w:rPr>
          <w:rFonts w:ascii="Arial" w:hAnsi="Arial" w:eastAsia="Arial"/>
          <w:color w:val="000000"/>
          <w:lang w:val="fr-FR" w:eastAsia="zh-CN"/>
        </w:rPr>
        <w:t>EXPÉRIENCE : Plus de 30 ans dans les opérations internationales impliquant des chiens de police, militaires et de détection</w:t>
      </w:r>
    </w:p>
    <w:p>
      <w:pPr>
        <w:pStyle w:val="Heading1"/>
        <w:keepNext/>
        <w:widowControl/>
      </w:pPr>
      <w:r>
        <w:rPr>
          <w:rFonts w:ascii="Arial" w:hAnsi="Arial" w:eastAsia="Arial"/>
          <w:color w:val="000000"/>
          <w:lang w:val="fr-FR" w:eastAsia="zh-CN"/>
        </w:rPr>
        <w:t>Profil de direction</w:t>
      </w:r>
    </w:p>
    <w:p>
      <w:pPr>
        <w:widowControl/>
      </w:pPr>
      <w:r>
        <w:rPr>
          <w:rFonts w:ascii="Arial" w:hAnsi="Arial" w:eastAsia="Arial"/>
          <w:color w:val="000000"/>
          <w:lang w:val="fr-FR" w:eastAsia="zh-CN"/>
        </w:rPr>
        <w:t>Gerard Dashorst est un spécialiste canin international néerlandais et un dirigeant d’entreprise comptant plus de trois décennies d’expérience pratique dans la sélection, l’évaluation, la formation, la livraison et l’intégration opérationnelle de chiens de police, militaires et de détection spécialisée. Il associe le discernement de terrain à une connaissance approfondie de la chaîne internationale d’approvisionnement en chiens de travail, des achats publics et des exigences des utilisateurs finaux.</w:t>
      </w:r>
    </w:p>
    <w:p>
      <w:pPr>
        <w:widowControl/>
      </w:pPr>
      <w:r>
        <w:rPr>
          <w:rFonts w:ascii="Arial" w:hAnsi="Arial" w:eastAsia="Arial"/>
          <w:color w:val="000000"/>
          <w:lang w:val="fr-FR" w:eastAsia="zh-CN"/>
        </w:rPr>
        <w:t>Sa valeur est particulièrement grande lorsque la qualité, la confidentialité et l’indépendance du jugement sont essentielles. Dashorst identifie les faiblesses dissimulées dans les rapports officiels, distingue les défaillances du chien, du conducteur, du formateur et de l’organisation, puis traduit les constats difficiles en plans réalistes de redressement ou d’acquisition.</w:t>
      </w:r>
    </w:p>
    <w:p>
      <w:pPr>
        <w:pStyle w:val="Heading1"/>
        <w:keepNext/>
        <w:widowControl/>
      </w:pPr>
      <w:r>
        <w:rPr>
          <w:rFonts w:ascii="Arial" w:hAnsi="Arial" w:eastAsia="Arial"/>
          <w:color w:val="000000"/>
          <w:lang w:val="fr-FR" w:eastAsia="zh-CN"/>
        </w:rPr>
        <w:t>Proposition professionnelle</w:t>
      </w:r>
    </w:p>
    <w:p>
      <w:pPr>
        <w:widowControl/>
      </w:pPr>
      <w:r>
        <w:rPr>
          <w:rFonts w:ascii="Arial" w:hAnsi="Arial" w:eastAsia="Arial"/>
          <w:color w:val="000000"/>
          <w:lang w:val="fr-FR" w:eastAsia="zh-CN"/>
        </w:rPr>
        <w:t>Un professionnel canin indépendant qui comprend l’ensemble de la chaîne : de l’approvisionnement européen et des examens médicaux à l’acceptation opérationnelle, à l’aptitude au déploiement et aux performances durables des programmes.</w:t>
      </w:r>
    </w:p>
    <w:p>
      <w:pPr>
        <w:pStyle w:val="Heading1"/>
        <w:keepNext/>
        <w:widowControl/>
      </w:pPr>
      <w:r>
        <w:rPr>
          <w:rFonts w:ascii="Arial" w:hAnsi="Arial" w:eastAsia="Arial"/>
          <w:color w:val="000000"/>
          <w:lang w:val="fr-FR" w:eastAsia="zh-CN"/>
        </w:rPr>
        <w:t>Compétences clés</w:t>
      </w:r>
    </w:p>
    <w:p>
      <w:pPr>
        <w:widowControl/>
      </w:pPr>
      <w:r>
        <w:rPr>
          <w:rFonts w:ascii="Arial" w:hAnsi="Arial" w:eastAsia="Arial"/>
          <w:color w:val="000000"/>
          <w:lang w:val="fr-FR" w:eastAsia="zh-CN"/>
        </w:rPr>
        <w:t>• Évaluation indépendante des programmes. Évaluation des unités canines, des chiens, des conducteurs, des formateurs, des structures de gestion, des procédures et de la préparation opérationnelle.</w:t>
      </w:r>
    </w:p>
    <w:p>
      <w:pPr>
        <w:widowControl/>
      </w:pPr>
      <w:r>
        <w:rPr>
          <w:rFonts w:ascii="Arial" w:hAnsi="Arial" w:eastAsia="Arial"/>
          <w:color w:val="000000"/>
          <w:lang w:val="fr-FR" w:eastAsia="zh-CN"/>
        </w:rPr>
        <w:t>• Sélection et acceptation. Identification et adéquation des chiens à double fonction, à fonction unique, de patrouille et de détection spécialisée à la mission réelle et à l’environnement opérationnel.</w:t>
      </w:r>
    </w:p>
    <w:p>
      <w:pPr>
        <w:widowControl/>
      </w:pPr>
      <w:r>
        <w:rPr>
          <w:rFonts w:ascii="Arial" w:hAnsi="Arial" w:eastAsia="Arial"/>
          <w:color w:val="000000"/>
          <w:lang w:val="fr-FR" w:eastAsia="zh-CN"/>
        </w:rPr>
        <w:t>• Expertise en détection d’explosifs. Évaluation des chiens de détection, stratégie d’imprégnation olfactive, analyse des fausses alertes, évaluation des conducteurs et refonte des systèmes de formation et de contrôle qualité.</w:t>
      </w:r>
    </w:p>
    <w:p>
      <w:pPr>
        <w:widowControl/>
      </w:pPr>
      <w:r>
        <w:rPr>
          <w:rFonts w:ascii="Arial" w:hAnsi="Arial" w:eastAsia="Arial"/>
          <w:color w:val="000000"/>
          <w:lang w:val="fr-FR" w:eastAsia="zh-CN"/>
        </w:rPr>
        <w:t>• Approvisionnement international. Connaissance étendue des marchés européens des chiens de travail, du comportement des fournisseurs, des variations de qualité, du transport, des documents vétérinaires et des livraisons transfrontalières.</w:t>
      </w:r>
    </w:p>
    <w:p>
      <w:pPr>
        <w:widowControl/>
      </w:pPr>
      <w:r>
        <w:rPr>
          <w:rFonts w:ascii="Arial" w:hAnsi="Arial" w:eastAsia="Arial"/>
          <w:color w:val="000000"/>
          <w:lang w:val="fr-FR" w:eastAsia="zh-CN"/>
        </w:rPr>
        <w:t>• Redressement des programmes. Identification rapide des défaillances systémiques, hiérarchisation des risques opérationnels immédiats et élaboration de plans d’amélioration par étapes.</w:t>
      </w:r>
    </w:p>
    <w:p>
      <w:pPr>
        <w:widowControl/>
      </w:pPr>
      <w:r>
        <w:rPr>
          <w:rFonts w:ascii="Arial" w:hAnsi="Arial" w:eastAsia="Arial"/>
          <w:color w:val="000000"/>
          <w:lang w:val="fr-FR" w:eastAsia="zh-CN"/>
        </w:rPr>
        <w:t>• Contrôle commercial et contractuel. Stratégie d’acquisition, garanties, responsabilité des fournisseurs et protection de la qualité tout au long du cycle de livraison.</w:t>
      </w:r>
    </w:p>
    <w:p>
      <w:r>
        <w:br w:type="page"/>
      </w:r>
    </w:p>
    <w:p>
      <w:pPr>
        <w:widowControl/>
      </w:pPr>
      <w:r>
        <w:rPr>
          <w:rFonts w:ascii="Arial" w:hAnsi="Arial" w:eastAsia="Arial"/>
          <w:color w:val="000000"/>
          <w:sz w:val="18"/>
          <w:lang w:val="fr-FR" w:eastAsia="zh-CN"/>
        </w:rPr>
        <w:t>Traduction provisoire à relire</w:t>
      </w:r>
    </w:p>
    <w:p>
      <w:pPr>
        <w:keepNext/>
        <w:widowControl/>
      </w:pPr>
      <w:r>
        <w:rPr>
          <w:rFonts w:ascii="Arial" w:hAnsi="Arial" w:eastAsia="Arial"/>
          <w:color w:val="000000"/>
          <w:sz w:val="16"/>
          <w:lang w:val="fr-FR" w:eastAsia="zh-CN"/>
        </w:rPr>
        <w:t>PROFIL PROFESSIONNEL — PROFIL DE COMPÉTENCES DE DIRECTION</w:t>
      </w:r>
    </w:p>
    <w:p>
      <w:pPr>
        <w:pStyle w:val="Heading1"/>
        <w:keepNext/>
        <w:widowControl/>
      </w:pPr>
      <w:r>
        <w:rPr>
          <w:rFonts w:ascii="Arial" w:hAnsi="Arial" w:eastAsia="Arial"/>
          <w:color w:val="000000"/>
          <w:lang w:val="fr-FR" w:eastAsia="zh-CN"/>
        </w:rPr>
        <w:t>Exemples d’expérience internationale</w:t>
      </w:r>
    </w:p>
    <w:p>
      <w:pPr>
        <w:widowControl/>
      </w:pPr>
      <w:r>
        <w:rPr>
          <w:rFonts w:ascii="Arial" w:hAnsi="Arial" w:eastAsia="Arial"/>
          <w:color w:val="000000"/>
          <w:lang w:val="fr-FR" w:eastAsia="zh-CN"/>
        </w:rPr>
        <w:t>• Qatar — Évaluation indépendante d’un programme national. Mandaté officiellement pendant environ 5,5 semaines en décembre 2023 et janvier 2024 pour évaluer un programme canin gouvernemental intégré d’environ 360 équipes réparties entre plusieurs disciplines et concevoir un cadre pratique de redressement et d’amélioration.</w:t>
      </w:r>
    </w:p>
    <w:p>
      <w:pPr>
        <w:widowControl/>
      </w:pPr>
      <w:r>
        <w:rPr>
          <w:rFonts w:ascii="Arial" w:hAnsi="Arial" w:eastAsia="Arial"/>
          <w:color w:val="000000"/>
          <w:lang w:val="fr-FR" w:eastAsia="zh-CN"/>
        </w:rPr>
        <w:t>• États-Unis — Expérience opérationnelle durable du marché. Environ 400 visites professionnelles au cours de sa carrière, avec une participation continue à la sélection et à la livraison de chiens, au soutien des clients et aux exigences des programmes des organismes américains chargés de l’application de la loi et de la sécurité.</w:t>
      </w:r>
    </w:p>
    <w:p>
      <w:pPr>
        <w:widowControl/>
      </w:pPr>
      <w:r>
        <w:rPr>
          <w:rFonts w:ascii="Arial" w:hAnsi="Arial" w:eastAsia="Arial"/>
          <w:color w:val="000000"/>
          <w:lang w:val="fr-FR" w:eastAsia="zh-CN"/>
        </w:rPr>
        <w:t>• Environnement U.S. DOD / TSA. Participation régulière aux activités gouvernementales américaines de sélection et de fourniture de chiens de travail, d’environ 2000 à 2014, comprenant des visites récurrentes et une connaissance directe des exigences d’acceptation opérationnelle.</w:t>
      </w:r>
    </w:p>
    <w:p>
      <w:pPr>
        <w:widowControl/>
      </w:pPr>
      <w:r>
        <w:rPr>
          <w:rFonts w:ascii="Arial" w:hAnsi="Arial" w:eastAsia="Arial"/>
          <w:color w:val="000000"/>
          <w:lang w:val="fr-FR" w:eastAsia="zh-CN"/>
        </w:rPr>
        <w:t>• Lackland Air Force Base. Activités professionnelles liées aux chiens de travail en 2017–2018, apportant une expérience directe des exigences élevées applicables aux chiens militaires et des procédures institutionnelles.</w:t>
      </w:r>
    </w:p>
    <w:p>
      <w:pPr>
        <w:widowControl/>
      </w:pPr>
      <w:r>
        <w:rPr>
          <w:rFonts w:ascii="Arial" w:hAnsi="Arial" w:eastAsia="Arial"/>
          <w:color w:val="000000"/>
          <w:lang w:val="fr-FR" w:eastAsia="zh-CN"/>
        </w:rPr>
        <w:t>• Pays-Bas et Europe. De nombreuses années consacrées aux exigences de la police et des douanes néerlandaises, associées à un réseau durable de fournisseurs et de formateurs dans toute l’Europe centrale et orientale.</w:t>
      </w:r>
    </w:p>
    <w:p>
      <w:pPr>
        <w:widowControl/>
      </w:pPr>
      <w:r>
        <w:rPr>
          <w:rFonts w:ascii="Arial" w:hAnsi="Arial" w:eastAsia="Arial"/>
          <w:color w:val="000000"/>
          <w:lang w:val="fr-FR" w:eastAsia="zh-CN"/>
        </w:rPr>
        <w:t>• Historique établi d’exportations vers les États-Unis. Livraisons internationales documentées à des organismes américains de chiens de police et de formation depuis au moins la fin des années 1990.</w:t>
      </w:r>
    </w:p>
    <w:p>
      <w:pPr>
        <w:pStyle w:val="Heading1"/>
        <w:keepNext/>
        <w:widowControl/>
      </w:pPr>
      <w:r>
        <w:rPr>
          <w:rFonts w:ascii="Arial" w:hAnsi="Arial" w:eastAsia="Arial"/>
          <w:color w:val="000000"/>
          <w:lang w:val="fr-FR" w:eastAsia="zh-CN"/>
        </w:rPr>
        <w:t>Jugement opérationnel et leadership</w:t>
      </w:r>
    </w:p>
    <w:p>
      <w:pPr>
        <w:widowControl/>
      </w:pPr>
      <w:r>
        <w:rPr>
          <w:rFonts w:ascii="Arial" w:hAnsi="Arial" w:eastAsia="Arial"/>
          <w:color w:val="000000"/>
          <w:lang w:val="fr-FR" w:eastAsia="zh-CN"/>
        </w:rPr>
        <w:t>La force distinctive de Dashorst ne réside pas dans la vente d’un chien isolé, mais dans sa capacité à comprendre un système opérationnel complet. Il distingue les symptômes des causes profondes, remet les hypothèses en question et reste prêt à présenter des conclusions difficiles lorsque la sécurité opérationnelle ou la crédibilité d’un programme est en jeu.</w:t>
      </w:r>
    </w:p>
    <w:p>
      <w:pPr>
        <w:widowControl/>
      </w:pPr>
      <w:r>
        <w:rPr>
          <w:rFonts w:ascii="Arial" w:hAnsi="Arial" w:eastAsia="Arial"/>
          <w:color w:val="000000"/>
          <w:lang w:val="fr-FR" w:eastAsia="zh-CN"/>
        </w:rPr>
        <w:t>• Confidentialité. Les informations sensibles sont traitées strictement selon le principe du besoin d’en connaître ; l’accès inutile de tiers est activement limité.</w:t>
      </w:r>
    </w:p>
    <w:p>
      <w:pPr>
        <w:widowControl/>
      </w:pPr>
      <w:r>
        <w:rPr>
          <w:rFonts w:ascii="Arial" w:hAnsi="Arial" w:eastAsia="Arial"/>
          <w:color w:val="000000"/>
          <w:lang w:val="fr-FR" w:eastAsia="zh-CN"/>
        </w:rPr>
        <w:t>• Indépendance. Les recommandations reposent sur la réalité opérationnelle plutôt que sur la pression des fournisseurs, les jeux d’influence internes ou la volonté de protéger une structure existante.</w:t>
      </w:r>
    </w:p>
    <w:p>
      <w:pPr>
        <w:widowControl/>
      </w:pPr>
      <w:r>
        <w:rPr>
          <w:rFonts w:ascii="Arial" w:hAnsi="Arial" w:eastAsia="Arial"/>
          <w:color w:val="000000"/>
          <w:lang w:val="fr-FR" w:eastAsia="zh-CN"/>
        </w:rPr>
        <w:t>• Responsabilité. La communication directe, la responsabilité personnelle et le soutien à long terme sont au cœur de chaque relation professionnelle.</w:t>
      </w:r>
    </w:p>
    <w:p>
      <w:pPr>
        <w:widowControl/>
      </w:pPr>
      <w:r>
        <w:rPr>
          <w:rFonts w:ascii="Arial" w:hAnsi="Arial" w:eastAsia="Arial"/>
          <w:color w:val="000000"/>
          <w:lang w:val="fr-FR" w:eastAsia="zh-CN"/>
        </w:rPr>
        <w:t>• Gestion de crise. Forte capacité à reconnaître les tendances, à établir rapidement les priorités et à prendre des décisions pratiques sous la pression du temps.</w:t>
      </w:r>
    </w:p>
    <w:p>
      <w:r>
        <w:br w:type="page"/>
      </w:r>
    </w:p>
    <w:p>
      <w:pPr>
        <w:widowControl/>
      </w:pPr>
      <w:r>
        <w:rPr>
          <w:rFonts w:ascii="Arial" w:hAnsi="Arial" w:eastAsia="Arial"/>
          <w:color w:val="000000"/>
          <w:sz w:val="18"/>
          <w:lang w:val="fr-FR" w:eastAsia="zh-CN"/>
        </w:rPr>
        <w:t>Traduction provisoire à relire</w:t>
      </w:r>
    </w:p>
    <w:p>
      <w:pPr>
        <w:keepNext/>
        <w:widowControl/>
      </w:pPr>
      <w:r>
        <w:rPr>
          <w:rFonts w:ascii="Arial" w:hAnsi="Arial" w:eastAsia="Arial"/>
          <w:color w:val="000000"/>
          <w:sz w:val="16"/>
          <w:lang w:val="fr-FR" w:eastAsia="zh-CN"/>
        </w:rPr>
        <w:t>PROFIL PROFESSIONNEL — PROFIL DE COMPÉTENCES DE DIRECTION</w:t>
      </w:r>
    </w:p>
    <w:p>
      <w:pPr>
        <w:pStyle w:val="Heading1"/>
        <w:keepNext/>
        <w:widowControl/>
      </w:pPr>
      <w:r>
        <w:rPr>
          <w:rFonts w:ascii="Arial" w:hAnsi="Arial" w:eastAsia="Arial"/>
          <w:color w:val="000000"/>
          <w:lang w:val="fr-FR" w:eastAsia="zh-CN"/>
        </w:rPr>
        <w:t>Compétences opérationnelles complémentaires</w:t>
      </w:r>
    </w:p>
    <w:p>
      <w:pPr>
        <w:widowControl/>
      </w:pPr>
      <w:r>
        <w:rPr>
          <w:rFonts w:ascii="Arial" w:hAnsi="Arial" w:eastAsia="Arial"/>
          <w:color w:val="000000"/>
          <w:lang w:val="fr-FR" w:eastAsia="zh-CN"/>
        </w:rPr>
        <w:t>Grande maîtrise pratique d’un large éventail d’armes à feu et de calibres. Cette compétence soutient une compréhension réaliste des environnements de travail de la police armée et des forces militaires, ainsi que des conditions opérationnelles dans lesquelles des équipes canines spécialisées peuvent être déployées.</w:t>
      </w:r>
    </w:p>
    <w:p>
      <w:pPr>
        <w:pStyle w:val="Heading1"/>
        <w:keepNext/>
        <w:widowControl/>
      </w:pPr>
      <w:r>
        <w:rPr>
          <w:rFonts w:ascii="Arial" w:hAnsi="Arial" w:eastAsia="Arial"/>
          <w:color w:val="000000"/>
          <w:lang w:val="fr-FR" w:eastAsia="zh-CN"/>
        </w:rPr>
        <w:t>Missions de haut niveau les mieux adaptées</w:t>
      </w:r>
    </w:p>
    <w:p>
      <w:pPr>
        <w:widowControl/>
      </w:pPr>
      <w:r>
        <w:rPr>
          <w:rFonts w:ascii="Arial" w:hAnsi="Arial" w:eastAsia="Arial"/>
          <w:color w:val="000000"/>
          <w:lang w:val="fr-FR" w:eastAsia="zh-CN"/>
        </w:rPr>
        <w:t>• Évaluateur indépendant de programmes canins ou conseiller principal intervenant dans la confidentialité</w:t>
      </w:r>
    </w:p>
    <w:p>
      <w:pPr>
        <w:widowControl/>
      </w:pPr>
      <w:r>
        <w:rPr>
          <w:rFonts w:ascii="Arial" w:hAnsi="Arial" w:eastAsia="Arial"/>
          <w:color w:val="000000"/>
          <w:lang w:val="fr-FR" w:eastAsia="zh-CN"/>
        </w:rPr>
        <w:t>• Responsable du redressement et du contrôle qualité de programmes canins nationaux ou interinstitutionnels</w:t>
      </w:r>
    </w:p>
    <w:p>
      <w:pPr>
        <w:widowControl/>
      </w:pPr>
      <w:r>
        <w:rPr>
          <w:rFonts w:ascii="Arial" w:hAnsi="Arial" w:eastAsia="Arial"/>
          <w:color w:val="000000"/>
          <w:lang w:val="fr-FR" w:eastAsia="zh-CN"/>
        </w:rPr>
        <w:t>• Responsable indépendant de la sélection des chiens, de la vérification des fournisseurs et de l’acceptation</w:t>
      </w:r>
    </w:p>
    <w:p>
      <w:pPr>
        <w:widowControl/>
      </w:pPr>
      <w:r>
        <w:rPr>
          <w:rFonts w:ascii="Arial" w:hAnsi="Arial" w:eastAsia="Arial"/>
          <w:color w:val="000000"/>
          <w:lang w:val="fr-FR" w:eastAsia="zh-CN"/>
        </w:rPr>
        <w:t>• Conseiller en acquisition, garanties et préparation opérationnelle</w:t>
      </w:r>
    </w:p>
    <w:p>
      <w:pPr>
        <w:widowControl/>
      </w:pPr>
      <w:r>
        <w:rPr>
          <w:rFonts w:ascii="Arial" w:hAnsi="Arial" w:eastAsia="Arial"/>
          <w:color w:val="000000"/>
          <w:lang w:val="fr-FR" w:eastAsia="zh-CN"/>
        </w:rPr>
        <w:t>• Intermédiaire stratégique entre les utilisateurs finaux gouvernementaux et les fournisseurs internationaux de chiens de travail</w:t>
      </w:r>
    </w:p>
    <w:p>
      <w:pPr>
        <w:pStyle w:val="Heading1"/>
        <w:keepNext/>
        <w:widowControl/>
      </w:pPr>
      <w:r>
        <w:rPr>
          <w:rFonts w:ascii="Arial" w:hAnsi="Arial" w:eastAsia="Arial"/>
          <w:color w:val="000000"/>
          <w:lang w:val="fr-FR" w:eastAsia="zh-CN"/>
        </w:rPr>
        <w:t>Principe de travail</w:t>
      </w:r>
    </w:p>
    <w:p>
      <w:pPr>
        <w:widowControl/>
      </w:pPr>
      <w:r>
        <w:rPr>
          <w:rFonts w:ascii="Arial" w:hAnsi="Arial" w:eastAsia="Arial"/>
          <w:color w:val="000000"/>
          <w:lang w:val="fr-FR" w:eastAsia="zh-CN"/>
        </w:rPr>
        <w:t>La vérité opérationnelle prime sur la facilité commerciale. Les constats sont directs, les recommandations pratiques et la responsabilité demeure personnelle.</w:t>
      </w:r>
    </w:p>
    <w:p>
      <w:pPr>
        <w:widowControl/>
      </w:pPr>
      <w:r>
        <w:rPr>
          <w:rFonts w:ascii="Arial" w:hAnsi="Arial" w:eastAsia="Arial"/>
          <w:color w:val="000000"/>
          <w:lang w:val="fr-FR" w:eastAsia="zh-CN"/>
        </w:rPr>
        <w:t>GERARD DASHORST — K-9 DOG CENTRE NEDERLAND B.V. — PAYS-BAS</w:t>
      </w:r>
    </w:p>
    <w:p>
      <w:pPr>
        <w:widowControl/>
      </w:pPr>
      <w:r>
        <w:rPr>
          <w:rFonts w:ascii="Arial" w:hAnsi="Arial" w:eastAsia="Arial"/>
          <w:color w:val="000000"/>
          <w:lang w:val="fr-FR" w:eastAsia="zh-CN"/>
        </w:rPr>
        <w:t>+31 (0)6 51248819 — k9@hetnet.nl — www.k9dogcentre.com</w:t>
      </w:r>
    </w:p>
    <w:p>
      <w:pPr>
        <w:widowControl/>
      </w:pPr>
      <w:r>
        <w:rPr>
          <w:rFonts w:ascii="Arial" w:hAnsi="Arial" w:eastAsia="Arial"/>
          <w:color w:val="000000"/>
          <w:lang w:val="fr-FR" w:eastAsia="zh-CN"/>
        </w:rPr>
        <w:t>Ce profil omet volontairement les détails sensibles relatifs aux opérations, aux clients et aux programmes. Les références et les documents justificatifs peuvent être fournis de manière sélective et avec autorisation.</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sz w:val="16"/>
      </w:rPr>
      <w:t xml:space="preserve">K-9 Dog Centre Nederland B.V. | CONCEPT FR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rial" w:hAnsi="Arial" w:eastAsia="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47" w:lineRule="auto"/>
      <w:outlineLvl w:val="0"/>
    </w:pPr>
    <w:rPr>
      <w:rFonts w:asciiTheme="majorHAnsi" w:eastAsiaTheme="majorEastAsia" w:hAnsiTheme="majorHAnsi" w:cstheme="majorBidi" w:ascii="Arial" w:hAnsi="Arial" w:eastAsia="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7" w:lineRule="auto"/>
      <w:contextualSpacing/>
    </w:pPr>
    <w:rPr>
      <w:rFonts w:asciiTheme="majorHAnsi" w:eastAsiaTheme="majorEastAsia" w:hAnsiTheme="majorHAnsi" w:cstheme="majorBidi" w:ascii="Arial" w:hAnsi="Arial" w:eastAsia="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Gerard Dashorst Executive Profile FR Concept</dc:title>
  <dc:subject/>
  <dc:creator>K-9 Dog Centre Nederland B.V.</dc:creator>
  <cp:keywords/>
  <dc:description>generated by python-docx</dc:description>
  <cp:lastModifiedBy/>
  <cp:revision>1</cp:revision>
  <dcterms:created xsi:type="dcterms:W3CDTF">2013-12-23T23:15:00Z</dcterms:created>
  <dcterms:modified xsi:type="dcterms:W3CDTF">2013-12-23T23:15:00Z</dcterms:modified>
  <cp:category/>
</cp:coreProperties>
</file>